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bCs/>
          <w:sz w:val="36"/>
          <w:szCs w:val="36"/>
          <w:highlight w:val="none"/>
        </w:rPr>
      </w:pPr>
      <w:r>
        <w:rPr>
          <w:rFonts w:hint="eastAsia" w:ascii="方正小标宋简体" w:hAnsi="方正小标宋简体" w:eastAsia="方正小标宋简体" w:cs="方正小标宋简体"/>
          <w:b w:val="0"/>
          <w:bCs w:val="0"/>
          <w:sz w:val="44"/>
          <w:szCs w:val="44"/>
          <w:highlight w:val="none"/>
        </w:rPr>
        <w:t>项目支出绩效评价报告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绍兴市纪委党风廉政建设和反腐败宣传教育主要是坚持党风廉政宣传同强化纪律教育，强化正风反腐舆论引导和加强廉政文化建设一起抓的格局，落实“三转”要求，突出优势特色，创新方式方法，做到宣传留印象、教育抓深化、文化上台阶、舆情可管控，助力全面从严治党。201</w:t>
      </w:r>
      <w:r>
        <w:rPr>
          <w:rFonts w:hint="default" w:ascii="Times New Roman" w:hAnsi="Times New Roman" w:eastAsia="仿宋" w:cs="Times New Roman"/>
          <w:sz w:val="32"/>
          <w:szCs w:val="32"/>
          <w:highlight w:val="none"/>
          <w:lang w:val="en-US" w:eastAsia="zh-CN"/>
        </w:rPr>
        <w:t>9</w:t>
      </w:r>
      <w:r>
        <w:rPr>
          <w:rFonts w:hint="default" w:ascii="Times New Roman" w:hAnsi="Times New Roman" w:eastAsia="仿宋" w:cs="Times New Roman"/>
          <w:sz w:val="32"/>
          <w:szCs w:val="32"/>
          <w:highlight w:val="none"/>
        </w:rPr>
        <w:t>年安排预算资金</w:t>
      </w:r>
      <w:r>
        <w:rPr>
          <w:rFonts w:hint="default" w:ascii="Times New Roman" w:hAnsi="Times New Roman" w:eastAsia="仿宋" w:cs="Times New Roman"/>
          <w:sz w:val="32"/>
          <w:szCs w:val="32"/>
          <w:highlight w:val="none"/>
          <w:lang w:val="en-US" w:eastAsia="zh-CN"/>
        </w:rPr>
        <w:t>97.05</w:t>
      </w:r>
      <w:r>
        <w:rPr>
          <w:rFonts w:hint="default" w:ascii="Times New Roman" w:hAnsi="Times New Roman" w:eastAsia="仿宋" w:cs="Times New Roman"/>
          <w:sz w:val="32"/>
          <w:szCs w:val="32"/>
          <w:highlight w:val="none"/>
        </w:rPr>
        <w:t>万元，实际支出</w:t>
      </w:r>
      <w:r>
        <w:rPr>
          <w:rFonts w:hint="default" w:ascii="Times New Roman" w:hAnsi="Times New Roman" w:eastAsia="仿宋" w:cs="Times New Roman"/>
          <w:sz w:val="32"/>
          <w:szCs w:val="32"/>
          <w:highlight w:val="none"/>
          <w:lang w:val="en-US" w:eastAsia="zh-CN"/>
        </w:rPr>
        <w:t>97.05</w:t>
      </w:r>
      <w:r>
        <w:rPr>
          <w:rFonts w:hint="default" w:ascii="Times New Roman" w:hAnsi="Times New Roman" w:eastAsia="仿宋" w:cs="Times New Roman"/>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1.对标“阳光纪检”要求，坚持公开透明，紧紧围绕“重要工作、重要会议、重要时点”，大力宣传我市党风廉政建设和反腐败斗争取得的成效和经验，助力全面从严治党。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2.在《方圆视点》电视栏目的基础上，进一步改进信息传播手段，同时丰富宣传教育内容和形式，着力提高自媒体平台的关注度和影响力。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立足职能，突出以案说纪警示教育。紧盯时间节点，把握教育契机，结合落实巡视整改工作，运用好案例通报、案例剖析等形式，对严明纪律规矩、整治牌局、酒局和加强节日期间党风廉政建设等主题开展集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4.落实意识形态责任制度，做好日常纪检监察网络舆情监测工作，加强重大活动期间的涉纪涉腐网络舆情监测。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项目资金在市纪委常委会的正确领导下，在委分管领导的直接指导下安排支出</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各项支出均在201</w:t>
      </w:r>
      <w:r>
        <w:rPr>
          <w:rFonts w:hint="default" w:ascii="Times New Roman" w:hAnsi="Times New Roman" w:eastAsia="仿宋" w:cs="Times New Roman"/>
          <w:sz w:val="32"/>
          <w:szCs w:val="32"/>
          <w:highlight w:val="none"/>
          <w:lang w:val="en-US" w:eastAsia="zh-CN"/>
        </w:rPr>
        <w:t>9</w:t>
      </w:r>
      <w:r>
        <w:rPr>
          <w:rFonts w:hint="default" w:ascii="Times New Roman" w:hAnsi="Times New Roman" w:eastAsia="仿宋" w:cs="Times New Roman"/>
          <w:sz w:val="32"/>
          <w:szCs w:val="32"/>
          <w:highlight w:val="none"/>
        </w:rPr>
        <w:t>年部门预算安排范围内支出。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（一）绩效评价目的、对象和范围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w:t>党风廉政建设和反腐败宣传教育经费</w:t>
      </w:r>
      <w:r>
        <w:rPr>
          <w:rFonts w:hint="default" w:ascii="Times New Roman" w:hAnsi="Times New Roman" w:eastAsia="仿宋" w:cs="Times New Roman"/>
          <w:sz w:val="32"/>
          <w:szCs w:val="32"/>
          <w:highlight w:val="none"/>
          <w:lang w:eastAsia="zh-CN"/>
        </w:rPr>
        <w:t>使用是否规范、合理，是否达到预期目标。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（二）绩效评价原则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FF"/>
          <w:sz w:val="32"/>
          <w:szCs w:val="32"/>
          <w:highlight w:val="none"/>
        </w:rPr>
      </w:pPr>
      <w:r>
        <w:rPr>
          <w:rFonts w:hint="default" w:ascii="Times New Roman" w:hAnsi="Times New Roman" w:eastAsia="仿宋" w:cs="Times New Roman"/>
          <w:sz w:val="32"/>
          <w:szCs w:val="32"/>
          <w:highlight w:val="none"/>
        </w:rPr>
        <w:t>严格遵循“深度拓展、提升质量、公正公平、着力实效”的工作原则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（三）绩效评价工作过程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1.成立评价工作组。为了继续扎实推进财政绩效评价工作的深入开展，成立了</w:t>
      </w:r>
      <w:r>
        <w:rPr>
          <w:rFonts w:hint="default" w:ascii="Times New Roman" w:hAnsi="Times New Roman" w:eastAsia="仿宋" w:cs="Times New Roman"/>
          <w:sz w:val="32"/>
          <w:szCs w:val="32"/>
          <w:highlight w:val="none"/>
          <w:lang w:eastAsia="zh-CN"/>
        </w:rPr>
        <w:t>宣传部部长</w:t>
      </w:r>
      <w:r>
        <w:rPr>
          <w:rFonts w:hint="default" w:ascii="Times New Roman" w:hAnsi="Times New Roman" w:eastAsia="仿宋" w:cs="Times New Roman"/>
          <w:sz w:val="32"/>
          <w:szCs w:val="32"/>
          <w:highlight w:val="none"/>
        </w:rPr>
        <w:t>为组长，</w:t>
      </w:r>
      <w:r>
        <w:rPr>
          <w:rFonts w:hint="default" w:ascii="Times New Roman" w:hAnsi="Times New Roman" w:eastAsia="仿宋" w:cs="Times New Roman"/>
          <w:sz w:val="32"/>
          <w:szCs w:val="32"/>
          <w:highlight w:val="none"/>
          <w:lang w:eastAsia="zh-CN"/>
        </w:rPr>
        <w:t>宣传部副部长和</w:t>
      </w:r>
      <w:r>
        <w:rPr>
          <w:rFonts w:hint="default" w:ascii="Times New Roman" w:hAnsi="Times New Roman" w:eastAsia="仿宋" w:cs="Times New Roman"/>
          <w:sz w:val="32"/>
          <w:szCs w:val="32"/>
          <w:highlight w:val="none"/>
          <w:lang w:val="en-US" w:eastAsia="zh-CN"/>
        </w:rPr>
        <w:t>1</w:t>
      </w:r>
      <w:r>
        <w:rPr>
          <w:rFonts w:hint="default" w:ascii="Times New Roman" w:hAnsi="Times New Roman" w:eastAsia="仿宋" w:cs="Times New Roman"/>
          <w:sz w:val="32"/>
          <w:szCs w:val="32"/>
          <w:highlight w:val="none"/>
        </w:rPr>
        <w:t>名工作人员为组员，</w:t>
      </w:r>
      <w:r>
        <w:rPr>
          <w:rFonts w:hint="default" w:ascii="Times New Roman" w:hAnsi="Times New Roman" w:eastAsia="仿宋" w:cs="Times New Roman"/>
          <w:sz w:val="32"/>
          <w:szCs w:val="32"/>
          <w:highlight w:val="none"/>
          <w:lang w:eastAsia="zh-CN"/>
        </w:rPr>
        <w:t>财务人员</w:t>
      </w:r>
      <w:r>
        <w:rPr>
          <w:rFonts w:hint="default" w:ascii="Times New Roman" w:hAnsi="Times New Roman" w:eastAsia="仿宋" w:cs="Times New Roman"/>
          <w:sz w:val="32"/>
          <w:szCs w:val="32"/>
          <w:highlight w:val="none"/>
        </w:rPr>
        <w:t>协助配合的财政支出绩效评价小组。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2.规范工作程序。为了推进绩效评价工作有序进行，</w:t>
      </w:r>
      <w:r>
        <w:rPr>
          <w:rFonts w:hint="default" w:ascii="Times New Roman" w:hAnsi="Times New Roman" w:eastAsia="仿宋" w:cs="Times New Roman"/>
          <w:sz w:val="32"/>
          <w:szCs w:val="32"/>
          <w:highlight w:val="none"/>
          <w:lang w:eastAsia="zh-CN"/>
        </w:rPr>
        <w:t>转</w:t>
      </w:r>
      <w:r>
        <w:rPr>
          <w:rFonts w:hint="default" w:ascii="Times New Roman" w:hAnsi="Times New Roman" w:eastAsia="仿宋" w:cs="Times New Roman"/>
          <w:sz w:val="32"/>
          <w:szCs w:val="32"/>
          <w:highlight w:val="none"/>
        </w:rPr>
        <w:t>发了《</w:t>
      </w:r>
      <w:r>
        <w:rPr>
          <w:rFonts w:hint="default" w:ascii="Times New Roman" w:hAnsi="Times New Roman" w:eastAsia="仿宋" w:cs="Times New Roman"/>
          <w:sz w:val="32"/>
          <w:szCs w:val="32"/>
          <w:highlight w:val="none"/>
          <w:lang w:val="en-US" w:eastAsia="zh-CN"/>
        </w:rPr>
        <w:t>关于做好2019年度部门重点项目绩效评价工作的通知</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指导</w:t>
      </w:r>
      <w:r>
        <w:rPr>
          <w:rFonts w:hint="default" w:ascii="Times New Roman" w:hAnsi="Times New Roman" w:eastAsia="仿宋" w:cs="Times New Roman"/>
          <w:sz w:val="32"/>
          <w:szCs w:val="32"/>
          <w:highlight w:val="none"/>
          <w:lang w:eastAsia="zh-CN"/>
        </w:rPr>
        <w:t>组员</w:t>
      </w:r>
      <w:r>
        <w:rPr>
          <w:rFonts w:hint="default" w:ascii="Times New Roman" w:hAnsi="Times New Roman" w:eastAsia="仿宋" w:cs="Times New Roman"/>
          <w:sz w:val="32"/>
          <w:szCs w:val="32"/>
          <w:highlight w:val="none"/>
        </w:rPr>
        <w:t>按照文件要求做好绩效评价自评工作，并撰写自评报告，</w:t>
      </w:r>
      <w:r>
        <w:rPr>
          <w:rFonts w:hint="default" w:ascii="Times New Roman" w:hAnsi="Times New Roman" w:eastAsia="仿宋" w:cs="Times New Roman"/>
          <w:sz w:val="32"/>
          <w:szCs w:val="32"/>
          <w:highlight w:val="none"/>
          <w:lang w:eastAsia="zh-CN"/>
        </w:rPr>
        <w:t>促进</w:t>
      </w:r>
      <w:r>
        <w:rPr>
          <w:rFonts w:hint="default" w:ascii="Times New Roman" w:hAnsi="Times New Roman" w:eastAsia="仿宋" w:cs="Times New Roman"/>
          <w:sz w:val="32"/>
          <w:szCs w:val="32"/>
          <w:highlight w:val="none"/>
        </w:rPr>
        <w:t>绩效评价工作顺利开展。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三、综合评价情况及评价结论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该项目资金拨付程序规范，到位足额及时，项目实施过程中严格执行有关财务管理制度，会计核算做到真实、完整、及时，专项资金支出审批程序严谨。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项目围绕“两个责任”、“四种形态”落实等重点工作，聚焦执纪监督问责，积极撰写新闻稿件，提供新闻线索、报道素材，深入宣传我市党风廉政建设和反腐败工作特色亮点和经验成效。2019年，我市</w:t>
      </w:r>
      <w:r>
        <w:rPr>
          <w:rFonts w:hint="default" w:ascii="Times New Roman" w:hAnsi="Times New Roman" w:eastAsia="仿宋" w:cs="Times New Roman"/>
          <w:sz w:val="32"/>
          <w:szCs w:val="32"/>
          <w:highlight w:val="none"/>
          <w:lang w:val="en-US" w:eastAsia="zh-CN"/>
        </w:rPr>
        <w:t>在列入省纪委宣传部统计口径的中央级和省级媒体上累计发稿400余篇，</w:t>
      </w:r>
      <w:r>
        <w:rPr>
          <w:rFonts w:hint="default" w:ascii="Times New Roman" w:hAnsi="Times New Roman" w:eastAsia="仿宋" w:cs="Times New Roman"/>
          <w:sz w:val="32"/>
          <w:szCs w:val="32"/>
          <w:highlight w:val="none"/>
        </w:rPr>
        <w:t>通过“</w:t>
      </w:r>
      <w:r>
        <w:rPr>
          <w:rFonts w:hint="default" w:ascii="Times New Roman" w:hAnsi="Times New Roman" w:eastAsia="仿宋" w:cs="Times New Roman"/>
          <w:sz w:val="32"/>
          <w:szCs w:val="32"/>
          <w:highlight w:val="none"/>
          <w:lang w:eastAsia="zh-CN"/>
        </w:rPr>
        <w:t>清廉绍兴</w:t>
      </w:r>
      <w:r>
        <w:rPr>
          <w:rFonts w:hint="default" w:ascii="Times New Roman" w:hAnsi="Times New Roman" w:eastAsia="仿宋" w:cs="Times New Roman"/>
          <w:sz w:val="32"/>
          <w:szCs w:val="32"/>
          <w:highlight w:val="none"/>
        </w:rPr>
        <w:t>”微信</w:t>
      </w:r>
      <w:r>
        <w:rPr>
          <w:rFonts w:hint="default" w:ascii="Times New Roman" w:hAnsi="Times New Roman" w:eastAsia="仿宋" w:cs="Times New Roman"/>
          <w:sz w:val="32"/>
          <w:szCs w:val="32"/>
          <w:highlight w:val="none"/>
          <w:lang w:eastAsia="zh-CN"/>
        </w:rPr>
        <w:t>公众号</w:t>
      </w:r>
      <w:r>
        <w:rPr>
          <w:rFonts w:hint="default" w:ascii="Times New Roman" w:hAnsi="Times New Roman" w:eastAsia="仿宋" w:cs="Times New Roman"/>
          <w:sz w:val="32"/>
          <w:szCs w:val="32"/>
          <w:highlight w:val="none"/>
        </w:rPr>
        <w:t>、《方圆视点》电视栏目、“微考学”主题廉政教育活动、</w:t>
      </w:r>
      <w:r>
        <w:rPr>
          <w:rFonts w:hint="default" w:ascii="Times New Roman" w:hAnsi="Times New Roman" w:eastAsia="仿宋" w:cs="Times New Roman"/>
          <w:sz w:val="32"/>
          <w:szCs w:val="32"/>
          <w:highlight w:val="none"/>
          <w:lang w:eastAsia="zh-CN"/>
        </w:rPr>
        <w:t>“清白泉”清廉文化</w:t>
      </w:r>
      <w:r>
        <w:rPr>
          <w:rFonts w:hint="default" w:ascii="Times New Roman" w:hAnsi="Times New Roman" w:eastAsia="仿宋" w:cs="Times New Roman"/>
          <w:sz w:val="32"/>
          <w:szCs w:val="32"/>
          <w:highlight w:val="none"/>
        </w:rPr>
        <w:t>品牌建设等在全社会编织起一张互“廉”网，与市政府电子政务办实行24小时信息网站安全通报制，与市委宣传部网信办建立每日舆情互通和联动处置机制，做好纪检监察网络舆情监测工作。</w:t>
      </w:r>
      <w:r>
        <w:rPr>
          <w:rFonts w:hint="default" w:ascii="Times New Roman" w:hAnsi="Times New Roman" w:eastAsia="仿宋" w:cs="Times New Roman"/>
          <w:sz w:val="32"/>
          <w:szCs w:val="32"/>
          <w:highlight w:val="none"/>
          <w:lang w:val="en-US" w:eastAsia="zh-CN"/>
        </w:rPr>
        <w:t>其中，“清风廉韵颂华诞”清廉主题活动在省级以上媒体发稿30余篇；乡镇（街道）纪检监察工作规范化建设已得到新华社、人民日报、浙江日报、浙江卫视等国家级、省级主流媒体的重点关注。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根据设定的绩效评价指标的评价标准，经评定该项目绩效评价综合得分为10</w:t>
      </w:r>
      <w:r>
        <w:rPr>
          <w:rFonts w:hint="default" w:ascii="Times New Roman" w:hAnsi="Times New Roman" w:eastAsia="仿宋" w:cs="Times New Roman"/>
          <w:sz w:val="32"/>
          <w:szCs w:val="32"/>
          <w:highlight w:val="none"/>
          <w:lang w:val="en-US" w:eastAsia="zh-CN"/>
        </w:rPr>
        <w:t>0</w:t>
      </w:r>
      <w:r>
        <w:rPr>
          <w:rFonts w:hint="default" w:ascii="Times New Roman" w:hAnsi="Times New Roman" w:eastAsia="仿宋" w:cs="Times New Roman"/>
          <w:sz w:val="32"/>
          <w:szCs w:val="32"/>
          <w:highlight w:val="none"/>
        </w:rPr>
        <w:t>分，绩效评定为优秀级。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四、绩效评价指标分析</w:t>
      </w:r>
      <w:r>
        <w:rPr>
          <w:rFonts w:hint="eastAsia" w:ascii="Times New Roman" w:hAnsi="Times New Roman" w:eastAsia="黑体" w:cs="Times New Roman"/>
          <w:sz w:val="32"/>
          <w:szCs w:val="32"/>
          <w:highlight w:val="none"/>
          <w:lang w:eastAsia="zh-CN"/>
        </w:rPr>
        <w:t>（见附表）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（一）</w:t>
      </w:r>
      <w:r>
        <w:rPr>
          <w:rFonts w:hint="default" w:ascii="Times New Roman" w:hAnsi="Times New Roman" w:eastAsia="仿宋" w:cs="Times New Roman"/>
          <w:sz w:val="32"/>
          <w:szCs w:val="32"/>
          <w:highlight w:val="none"/>
          <w:lang w:eastAsia="zh-CN"/>
        </w:rPr>
        <w:t>项目经济性情况。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w:t>（二）</w:t>
      </w:r>
      <w:r>
        <w:rPr>
          <w:rFonts w:hint="default" w:ascii="Times New Roman" w:hAnsi="Times New Roman" w:eastAsia="仿宋" w:cs="Times New Roman"/>
          <w:sz w:val="32"/>
          <w:szCs w:val="32"/>
          <w:highlight w:val="none"/>
          <w:lang w:eastAsia="zh-CN"/>
        </w:rPr>
        <w:t>项目效率性情况。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（三）</w:t>
      </w:r>
      <w:r>
        <w:rPr>
          <w:rFonts w:hint="default" w:ascii="Times New Roman" w:hAnsi="Times New Roman" w:eastAsia="仿宋" w:cs="Times New Roman"/>
          <w:sz w:val="32"/>
          <w:szCs w:val="32"/>
          <w:highlight w:val="none"/>
          <w:lang w:eastAsia="zh-CN"/>
        </w:rPr>
        <w:t>项目有效性情况。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w:t>（四）</w:t>
      </w:r>
      <w:r>
        <w:rPr>
          <w:rFonts w:hint="default" w:ascii="Times New Roman" w:hAnsi="Times New Roman" w:eastAsia="仿宋" w:cs="Times New Roman"/>
          <w:sz w:val="32"/>
          <w:szCs w:val="32"/>
          <w:highlight w:val="none"/>
          <w:lang w:eastAsia="zh-CN"/>
        </w:rPr>
        <w:t>项目公平性情况。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eastAsia="zh-CN"/>
        </w:rPr>
        <w:t>（五）项目可持续性情况。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sz w:val="32"/>
          <w:szCs w:val="32"/>
          <w:highlight w:val="none"/>
        </w:rPr>
      </w:pPr>
      <w:r>
        <w:rPr>
          <w:rFonts w:hint="default" w:ascii="Times New Roman" w:hAnsi="Times New Roman" w:eastAsia="仿宋" w:cs="Times New Roman"/>
          <w:sz w:val="32"/>
          <w:szCs w:val="32"/>
          <w:highlight w:val="none"/>
          <w:lang w:eastAsia="zh-CN"/>
        </w:rPr>
        <w:t>项目实施目标不够具体、不够量化。</w:t>
      </w:r>
      <w:r>
        <w:rPr>
          <w:rFonts w:hint="eastAsia" w:ascii="Times New Roman" w:hAnsi="Times New Roman" w:eastAsia="仿宋" w:cs="Times New Roman"/>
          <w:sz w:val="32"/>
          <w:szCs w:val="32"/>
          <w:highlight w:val="none"/>
          <w:lang w:eastAsia="zh-CN"/>
        </w:rPr>
        <w:t>年初</w:t>
      </w:r>
      <w:r>
        <w:rPr>
          <w:rFonts w:hint="default" w:ascii="Times New Roman" w:hAnsi="Times New Roman" w:eastAsia="仿宋" w:cs="Times New Roman"/>
          <w:sz w:val="32"/>
          <w:szCs w:val="32"/>
          <w:highlight w:val="none"/>
          <w:lang w:eastAsia="zh-CN"/>
        </w:rPr>
        <w:t>部分绩效评价项目实施目标不够具体，实施目标不明确，未根据计划实施的工作，提出具体的、量化的绩效目标，年末无法根据实际完成目标与预期效益进行对比，分析其完成情况。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eastAsia="zh-CN"/>
        </w:rPr>
        <w:t>（一）</w:t>
      </w:r>
      <w:r>
        <w:rPr>
          <w:rFonts w:hint="default" w:ascii="Times New Roman" w:hAnsi="Times New Roman" w:eastAsia="仿宋" w:cs="Times New Roman"/>
          <w:sz w:val="32"/>
          <w:szCs w:val="32"/>
          <w:highlight w:val="none"/>
        </w:rPr>
        <w:t>加强各项研究工作的协调性，以保证计划项目目标如期完成。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eastAsia="zh-CN"/>
        </w:rPr>
        <w:t>（二）</w:t>
      </w:r>
      <w:r>
        <w:rPr>
          <w:rFonts w:hint="default" w:ascii="Times New Roman" w:hAnsi="Times New Roman" w:eastAsia="仿宋" w:cs="Times New Roman"/>
          <w:sz w:val="32"/>
          <w:szCs w:val="32"/>
          <w:highlight w:val="none"/>
        </w:rPr>
        <w:t>要培养年轻队伍，采取业务培训、党校学习、业务研讨、青年学术沙龙等形式，有计划地加强学术人才培养，不断提高宣教工作能力和自身素质。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eastAsia="zh-CN"/>
        </w:rPr>
        <w:t>（三）</w:t>
      </w:r>
      <w:r>
        <w:rPr>
          <w:rFonts w:hint="default" w:ascii="Times New Roman" w:hAnsi="Times New Roman" w:eastAsia="仿宋" w:cs="Times New Roman"/>
          <w:sz w:val="32"/>
          <w:szCs w:val="32"/>
          <w:highlight w:val="none"/>
        </w:rPr>
        <w:t>要进一步做好上下沟通和横向协调，动员、整合和借助方方面面的社会力量，共同开展廉政文化宣教活动，实现优势互补，协作共进，变封闭式工作为开放式工作，变单兵作战为联合作战，形成宣教工作的合力。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rPr>
        <w:sectPr>
          <w:footerReference r:id="rId3" w:type="default"/>
          <w:pgSz w:w="11906" w:h="16838"/>
          <w:pgMar w:top="1928" w:right="1531" w:bottom="1701" w:left="1531" w:header="737" w:footer="850" w:gutter="0"/>
          <w:cols w:space="0" w:num="1"/>
          <w:rtlGutter w:val="0"/>
          <w:docGrid w:type="lines" w:linePitch="421" w:charSpace="0"/>
        </w:sectPr>
      </w:pPr>
      <w:r>
        <w:rPr>
          <w:rFonts w:hint="default" w:ascii="Times New Roman" w:hAnsi="Times New Roman" w:eastAsia="仿宋" w:cs="Times New Roman"/>
          <w:sz w:val="32"/>
          <w:szCs w:val="32"/>
          <w:highlight w:val="none"/>
          <w:lang w:eastAsia="zh-CN"/>
        </w:rPr>
        <w:t>（四）</w:t>
      </w:r>
      <w:r>
        <w:rPr>
          <w:rFonts w:hint="default" w:ascii="Times New Roman" w:hAnsi="Times New Roman" w:eastAsia="仿宋" w:cs="Times New Roman"/>
          <w:sz w:val="32"/>
          <w:szCs w:val="32"/>
          <w:highlight w:val="none"/>
        </w:rPr>
        <w:t>要进一步加强专项业务资金的预算工作，提高资金拨款、使用的精确度。</w:t>
      </w:r>
      <w:bookmarkStart w:id="0" w:name="_GoBack"/>
      <w:bookmarkEnd w:id="0"/>
    </w:p>
    <w:p>
      <w:pPr>
        <w:keepNext w:val="0"/>
        <w:keepLines w:val="0"/>
        <w:widowControl/>
        <w:suppressLineNumbers w:val="0"/>
        <w:jc w:val="left"/>
        <w:textAlignment w:val="center"/>
        <w:rPr>
          <w:rFonts w:hint="eastAsia" w:ascii="楷体_GB2312" w:hAnsi="楷体_GB2312" w:eastAsia="楷体_GB2312" w:cs="楷体_GB2312"/>
          <w:b w:val="0"/>
          <w:bCs/>
          <w:i w:val="0"/>
          <w:color w:val="000000"/>
          <w:kern w:val="0"/>
          <w:sz w:val="32"/>
          <w:szCs w:val="32"/>
          <w:highlight w:val="none"/>
          <w:u w:val="none"/>
          <w:lang w:val="en-US" w:eastAsia="zh-CN" w:bidi="ar"/>
        </w:rPr>
      </w:pPr>
      <w:r>
        <w:rPr>
          <w:rFonts w:hint="eastAsia" w:ascii="楷体_GB2312" w:hAnsi="楷体_GB2312" w:eastAsia="楷体_GB2312" w:cs="楷体_GB2312"/>
          <w:b w:val="0"/>
          <w:bCs/>
          <w:i w:val="0"/>
          <w:color w:val="000000"/>
          <w:kern w:val="0"/>
          <w:sz w:val="32"/>
          <w:szCs w:val="32"/>
          <w:highlight w:val="none"/>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t>项目支出绩效评价指标体系</w:t>
      </w:r>
    </w:p>
    <w:tbl>
      <w:tblPr>
        <w:tblStyle w:val="6"/>
        <w:tblW w:w="13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27"/>
        <w:gridCol w:w="2071"/>
        <w:gridCol w:w="2510"/>
        <w:gridCol w:w="5328"/>
        <w:gridCol w:w="82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highlight w:val="none"/>
                <w:u w:val="none"/>
              </w:rPr>
            </w:pPr>
            <w:r>
              <w:rPr>
                <w:rFonts w:hint="default" w:ascii="Times New Roman" w:hAnsi="Times New Roman" w:eastAsia="宋体" w:cs="Times New Roman"/>
                <w:b/>
                <w:i w:val="0"/>
                <w:color w:val="000000"/>
                <w:kern w:val="0"/>
                <w:sz w:val="22"/>
                <w:szCs w:val="22"/>
                <w:highlight w:val="none"/>
                <w:u w:val="none"/>
                <w:lang w:val="en-US" w:eastAsia="zh-CN" w:bidi="ar"/>
              </w:rPr>
              <w:t>一级指标</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highlight w:val="none"/>
                <w:u w:val="none"/>
              </w:rPr>
            </w:pPr>
            <w:r>
              <w:rPr>
                <w:rFonts w:hint="default" w:ascii="Times New Roman" w:hAnsi="Times New Roman" w:eastAsia="宋体" w:cs="Times New Roman"/>
                <w:b/>
                <w:i w:val="0"/>
                <w:color w:val="000000"/>
                <w:kern w:val="0"/>
                <w:sz w:val="22"/>
                <w:szCs w:val="22"/>
                <w:highlight w:val="none"/>
                <w:u w:val="none"/>
                <w:lang w:val="en-US" w:eastAsia="zh-CN" w:bidi="ar"/>
              </w:rPr>
              <w:t>二级指标</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highlight w:val="none"/>
                <w:u w:val="none"/>
              </w:rPr>
            </w:pPr>
            <w:r>
              <w:rPr>
                <w:rFonts w:hint="default" w:ascii="Times New Roman" w:hAnsi="Times New Roman" w:eastAsia="宋体" w:cs="Times New Roman"/>
                <w:b/>
                <w:i w:val="0"/>
                <w:color w:val="000000"/>
                <w:kern w:val="0"/>
                <w:sz w:val="22"/>
                <w:szCs w:val="22"/>
                <w:highlight w:val="none"/>
                <w:u w:val="none"/>
                <w:lang w:val="en-US" w:eastAsia="zh-CN" w:bidi="ar"/>
              </w:rPr>
              <w:t>三级指标</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highlight w:val="none"/>
                <w:u w:val="none"/>
              </w:rPr>
            </w:pPr>
            <w:r>
              <w:rPr>
                <w:rFonts w:hint="default" w:ascii="Times New Roman" w:hAnsi="Times New Roman" w:eastAsia="宋体" w:cs="Times New Roman"/>
                <w:b/>
                <w:i w:val="0"/>
                <w:color w:val="000000"/>
                <w:kern w:val="0"/>
                <w:sz w:val="22"/>
                <w:szCs w:val="22"/>
                <w:highlight w:val="none"/>
                <w:u w:val="none"/>
                <w:lang w:val="en-US" w:eastAsia="zh-CN" w:bidi="ar"/>
              </w:rPr>
              <w:t>指标解释</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highlight w:val="none"/>
                <w:u w:val="none"/>
                <w:lang w:val="en-US" w:eastAsia="zh-CN" w:bidi="ar"/>
              </w:rPr>
            </w:pPr>
            <w:r>
              <w:rPr>
                <w:rFonts w:hint="default" w:ascii="Times New Roman" w:hAnsi="Times New Roman" w:eastAsia="宋体" w:cs="Times New Roman"/>
                <w:b/>
                <w:i w:val="0"/>
                <w:color w:val="000000"/>
                <w:kern w:val="0"/>
                <w:sz w:val="22"/>
                <w:szCs w:val="22"/>
                <w:highlight w:val="none"/>
                <w:u w:val="none"/>
                <w:lang w:val="en-US" w:eastAsia="zh-CN" w:bidi="ar"/>
              </w:rPr>
              <w:t>权重</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highlight w:val="none"/>
                <w:u w:val="none"/>
                <w:lang w:val="en-US" w:eastAsia="zh-CN" w:bidi="ar"/>
              </w:rPr>
            </w:pPr>
            <w:r>
              <w:rPr>
                <w:rFonts w:hint="default" w:ascii="Times New Roman" w:hAnsi="Times New Roman" w:eastAsia="宋体" w:cs="Times New Roman"/>
                <w:b/>
                <w:i w:val="0"/>
                <w:color w:val="000000"/>
                <w:kern w:val="0"/>
                <w:sz w:val="22"/>
                <w:szCs w:val="22"/>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经济性（20分）</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政府资源总投入情况</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资金投入节约情况</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项目实现的效益为财政资金在相关领域的投入节约情况</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平均成本投入情况</w:t>
            </w:r>
          </w:p>
        </w:tc>
        <w:tc>
          <w:tcPr>
            <w:tcW w:w="251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与上期宣传（活动）的经费增长</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与上期宣传（活动）相比，经费控制</w:t>
            </w:r>
            <w:r>
              <w:rPr>
                <w:rFonts w:hint="eastAsia" w:ascii="Times New Roman" w:hAnsi="Times New Roman" w:eastAsia="仿宋_GB2312" w:cs="Times New Roman"/>
                <w:i w:val="0"/>
                <w:color w:val="000000"/>
                <w:kern w:val="0"/>
                <w:sz w:val="22"/>
                <w:szCs w:val="22"/>
                <w:highlight w:val="none"/>
                <w:u w:val="none"/>
                <w:lang w:val="en-US" w:eastAsia="zh-CN" w:bidi="ar"/>
              </w:rPr>
              <w:t>在40%以内。</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5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效率性（20分）</w:t>
            </w: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业务管理效率</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保障措施完备性</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定性指标。有明确工作制度，能细化工作任务，分解工作职责，能建设立起配套的相关管理机制；针对活动的整体策划、时间和场地安排、组织方式、接待、安保、演出、宣传工作等有相应保障机制或应急预案。</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舆情应急处置</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定性指标。重大舆情监测覆盖情况以及对突发事件及负面报道的处置及时，有效控制事态发展。</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6"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宣传（活动）工作及时性</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相关媒体宣传信息发布是否及时。</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资金管理效率</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预算执行率</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预算执行率=预算支出数/预算安排数*100%。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支出合规性</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项目支出是否有完整的审批程序；项目实际支出与项目内容是否完全符合；支出凭据是否合法合规。</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5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有效性（40分）</w:t>
            </w: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任务目标完成情况</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组织宣传（活动）次数</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组织各类宣传活动次数</w:t>
            </w:r>
            <w:r>
              <w:rPr>
                <w:rFonts w:hint="eastAsia" w:ascii="Times New Roman" w:hAnsi="Times New Roman" w:eastAsia="仿宋_GB2312" w:cs="Times New Roman"/>
                <w:i w:val="0"/>
                <w:color w:val="000000"/>
                <w:kern w:val="0"/>
                <w:sz w:val="22"/>
                <w:szCs w:val="22"/>
                <w:highlight w:val="none"/>
                <w:u w:val="none"/>
                <w:lang w:val="en-US" w:eastAsia="zh-CN" w:bidi="ar"/>
              </w:rPr>
              <w:t>达300余次</w:t>
            </w:r>
            <w:r>
              <w:rPr>
                <w:rFonts w:hint="default" w:ascii="Times New Roman" w:hAnsi="Times New Roman" w:eastAsia="仿宋_GB2312" w:cs="Times New Roman"/>
                <w:i w:val="0"/>
                <w:color w:val="000000"/>
                <w:kern w:val="0"/>
                <w:sz w:val="22"/>
                <w:szCs w:val="22"/>
                <w:highlight w:val="none"/>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宣传（活动）天数</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举办天数达300余</w:t>
            </w:r>
            <w:r>
              <w:rPr>
                <w:rFonts w:hint="eastAsia" w:ascii="Times New Roman" w:hAnsi="Times New Roman" w:eastAsia="仿宋_GB2312" w:cs="Times New Roman"/>
                <w:i w:val="0"/>
                <w:color w:val="000000"/>
                <w:kern w:val="0"/>
                <w:sz w:val="22"/>
                <w:szCs w:val="22"/>
                <w:highlight w:val="none"/>
                <w:u w:val="none"/>
                <w:lang w:val="en-US" w:eastAsia="zh-CN" w:bidi="ar"/>
              </w:rPr>
              <w:t>天</w:t>
            </w:r>
            <w:r>
              <w:rPr>
                <w:rFonts w:hint="default" w:ascii="Times New Roman" w:hAnsi="Times New Roman" w:eastAsia="仿宋_GB2312" w:cs="Times New Roman"/>
                <w:i w:val="0"/>
                <w:color w:val="000000"/>
                <w:kern w:val="0"/>
                <w:sz w:val="22"/>
                <w:szCs w:val="22"/>
                <w:highlight w:val="none"/>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发放宣传（活动）资料数量</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全年发放各类宣传资料份数</w:t>
            </w:r>
            <w:r>
              <w:rPr>
                <w:rFonts w:hint="eastAsia" w:ascii="Times New Roman" w:hAnsi="Times New Roman" w:eastAsia="仿宋_GB2312" w:cs="Times New Roman"/>
                <w:i w:val="0"/>
                <w:color w:val="000000"/>
                <w:kern w:val="0"/>
                <w:sz w:val="22"/>
                <w:szCs w:val="22"/>
                <w:highlight w:val="none"/>
                <w:u w:val="none"/>
                <w:lang w:val="en-US" w:eastAsia="zh-CN" w:bidi="ar"/>
              </w:rPr>
              <w:t>达200余份</w:t>
            </w:r>
            <w:r>
              <w:rPr>
                <w:rFonts w:hint="default" w:ascii="Times New Roman" w:hAnsi="Times New Roman" w:eastAsia="仿宋_GB2312" w:cs="Times New Roman"/>
                <w:i w:val="0"/>
                <w:color w:val="000000"/>
                <w:kern w:val="0"/>
                <w:sz w:val="22"/>
                <w:szCs w:val="22"/>
                <w:highlight w:val="none"/>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项目实施质量</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播发稿件数量</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在媒体播发稿件数量</w:t>
            </w:r>
            <w:r>
              <w:rPr>
                <w:rFonts w:hint="eastAsia" w:ascii="Times New Roman" w:hAnsi="Times New Roman" w:eastAsia="仿宋_GB2312" w:cs="Times New Roman"/>
                <w:i w:val="0"/>
                <w:color w:val="000000"/>
                <w:kern w:val="0"/>
                <w:sz w:val="22"/>
                <w:szCs w:val="22"/>
                <w:highlight w:val="none"/>
                <w:u w:val="none"/>
                <w:lang w:val="en-US" w:eastAsia="zh-CN" w:bidi="ar"/>
              </w:rPr>
              <w:t>达200份</w:t>
            </w:r>
            <w:r>
              <w:rPr>
                <w:rFonts w:hint="default" w:ascii="Times New Roman" w:hAnsi="Times New Roman" w:eastAsia="仿宋_GB2312" w:cs="Times New Roman"/>
                <w:i w:val="0"/>
                <w:color w:val="000000"/>
                <w:kern w:val="0"/>
                <w:sz w:val="22"/>
                <w:szCs w:val="22"/>
                <w:highlight w:val="none"/>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eastAsia"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eastAsia"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宣传（活动）形式</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活动形式新颖、多样，内容丰富。活动内容既有一定的稳定性，又有一定的创新性。</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eastAsia"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eastAsia"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项目实现效益</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宣传覆盖区域</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宣传所覆盖的区域</w:t>
            </w:r>
            <w:r>
              <w:rPr>
                <w:rFonts w:hint="eastAsia" w:ascii="Times New Roman" w:hAnsi="Times New Roman" w:eastAsia="仿宋_GB2312" w:cs="Times New Roman"/>
                <w:i w:val="0"/>
                <w:color w:val="000000"/>
                <w:kern w:val="0"/>
                <w:sz w:val="22"/>
                <w:szCs w:val="22"/>
                <w:highlight w:val="none"/>
                <w:u w:val="none"/>
                <w:lang w:val="en-US" w:eastAsia="zh-CN" w:bidi="ar"/>
              </w:rPr>
              <w:t>，重点内容覆盖全国</w:t>
            </w:r>
            <w:r>
              <w:rPr>
                <w:rFonts w:hint="default" w:ascii="Times New Roman" w:hAnsi="Times New Roman" w:eastAsia="仿宋_GB2312" w:cs="Times New Roman"/>
                <w:i w:val="0"/>
                <w:color w:val="000000"/>
                <w:kern w:val="0"/>
                <w:sz w:val="22"/>
                <w:szCs w:val="22"/>
                <w:highlight w:val="none"/>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护大城市影响力</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定性指标。展示城市好形象、提升绍兴在外知名度、美誉度的影响；为全市 经济社会发展营造良好和谐环境。</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项目实施满意度</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受益对象满意度情况</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调查中参与宣传（活动）对象的满意度情况</w:t>
            </w:r>
            <w:r>
              <w:rPr>
                <w:rFonts w:hint="eastAsia" w:ascii="Times New Roman" w:hAnsi="Times New Roman" w:eastAsia="仿宋_GB2312" w:cs="Times New Roman"/>
                <w:i w:val="0"/>
                <w:color w:val="000000"/>
                <w:kern w:val="0"/>
                <w:sz w:val="22"/>
                <w:szCs w:val="22"/>
                <w:highlight w:val="none"/>
                <w:u w:val="none"/>
                <w:lang w:val="en-US" w:eastAsia="zh-CN" w:bidi="ar"/>
              </w:rPr>
              <w:t>达95%以上</w:t>
            </w:r>
            <w:r>
              <w:rPr>
                <w:rFonts w:hint="default" w:ascii="Times New Roman" w:hAnsi="Times New Roman" w:eastAsia="仿宋_GB2312" w:cs="Times New Roman"/>
                <w:i w:val="0"/>
                <w:color w:val="000000"/>
                <w:kern w:val="0"/>
                <w:sz w:val="22"/>
                <w:szCs w:val="22"/>
                <w:highlight w:val="none"/>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社会民众满意度情况</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调查中社会公众对于宣传（活动）的满意度情况达95%以上。</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5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公平性（10分）</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资源分配公平性</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项目实施对象选择和分配结果</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项目实施过程中，资源分配是否合理、公平。</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实施效果公平性</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项目受益人群范围</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项目实施完成后，受益对象是否应享尽享。</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15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可持续性（10分）</w:t>
            </w: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资源投入的可持续性</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项目保障资源可持续性</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机构、人员、技术、资金等资源能否可持续投入，来巩固并提升项目实施工作成果。</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项目后续运维、拓展情况</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项目后续管护、拓展开发情况是否到位。</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项目影响的可持续性</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项目可持续发挥作用的年限</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项目实施成果是否具有长期适用性。</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项目示范性及可推广性</w:t>
            </w:r>
          </w:p>
        </w:tc>
        <w:tc>
          <w:tcPr>
            <w:tcW w:w="5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项目实施成果是否具有在全国、省、市范围内的示范性及可推广价值。</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2.5</w:t>
            </w:r>
          </w:p>
        </w:tc>
      </w:tr>
    </w:tbl>
    <w:p>
      <w:pPr>
        <w:spacing w:line="600" w:lineRule="exact"/>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Cs/>
          <w:sz w:val="28"/>
          <w:szCs w:val="28"/>
          <w:highlight w:val="none"/>
          <w:lang w:eastAsia="zh-CN"/>
        </w:rPr>
        <w:t>注：</w:t>
      </w:r>
      <w:r>
        <w:rPr>
          <w:rFonts w:hint="default" w:ascii="Times New Roman" w:hAnsi="Times New Roman" w:eastAsia="仿宋" w:cs="Times New Roman"/>
          <w:bCs/>
          <w:sz w:val="28"/>
          <w:szCs w:val="28"/>
          <w:highlight w:val="none"/>
        </w:rPr>
        <w:t>绩效评价结果采取评分和评级相结合的方式，总分一般设置为100分，等级一般划分为四档：90（含）-100分为优、80（含）-90分为良、60（含）-80分为中、60分以下为差。</w:t>
      </w:r>
    </w:p>
    <w:sectPr>
      <w:footerReference r:id="rId4" w:type="default"/>
      <w:pgSz w:w="16838" w:h="11906" w:orient="landscape"/>
      <w:pgMar w:top="1531" w:right="1928" w:bottom="1531" w:left="1701" w:header="737" w:footer="850"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4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eastAsiaTheme="minorEastAsia"/>
                              <w:sz w:val="18"/>
                              <w:lang w:eastAsia="zh-CN"/>
                            </w:rPr>
                            <w:fldChar w:fldCharType="begin"/>
                          </w:r>
                          <w:r>
                            <w:rPr>
                              <w:rFonts w:hint="eastAsia" w:eastAsiaTheme="minorEastAsia"/>
                              <w:sz w:val="18"/>
                              <w:lang w:eastAsia="zh-CN"/>
                            </w:rPr>
                            <w:instrText xml:space="preserve"> PAGE  \* MERGEFORMAT </w:instrText>
                          </w:r>
                          <w:r>
                            <w:rPr>
                              <w:rFonts w:hint="eastAsia" w:eastAsiaTheme="minorEastAsia"/>
                              <w:sz w:val="18"/>
                              <w:lang w:eastAsia="zh-CN"/>
                            </w:rPr>
                            <w:fldChar w:fldCharType="separate"/>
                          </w:r>
                          <w:r>
                            <w:rPr>
                              <w:rFonts w:hint="eastAsia" w:eastAsiaTheme="minorEastAsia"/>
                              <w:sz w:val="18"/>
                              <w:lang w:eastAsia="zh-CN"/>
                            </w:rPr>
                            <w:t>1</w:t>
                          </w:r>
                          <w:r>
                            <w:rPr>
                              <w:rFonts w:hint="eastAsia" w:eastAsiaTheme="minor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eastAsiaTheme="minorEastAsia"/>
                        <w:sz w:val="18"/>
                        <w:lang w:eastAsia="zh-CN"/>
                      </w:rPr>
                      <w:fldChar w:fldCharType="begin"/>
                    </w:r>
                    <w:r>
                      <w:rPr>
                        <w:rFonts w:hint="eastAsia" w:eastAsiaTheme="minorEastAsia"/>
                        <w:sz w:val="18"/>
                        <w:lang w:eastAsia="zh-CN"/>
                      </w:rPr>
                      <w:instrText xml:space="preserve"> PAGE  \* MERGEFORMAT </w:instrText>
                    </w:r>
                    <w:r>
                      <w:rPr>
                        <w:rFonts w:hint="eastAsia" w:eastAsiaTheme="minorEastAsia"/>
                        <w:sz w:val="18"/>
                        <w:lang w:eastAsia="zh-CN"/>
                      </w:rPr>
                      <w:fldChar w:fldCharType="separate"/>
                    </w:r>
                    <w:r>
                      <w:rPr>
                        <w:rFonts w:hint="eastAsia" w:eastAsiaTheme="minorEastAsia"/>
                        <w:sz w:val="18"/>
                        <w:lang w:eastAsia="zh-CN"/>
                      </w:rPr>
                      <w:t>1</w:t>
                    </w:r>
                    <w:r>
                      <w:rPr>
                        <w:rFonts w:hint="eastAsia" w:eastAsiaTheme="minor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6254E"/>
    <w:rsid w:val="0226254E"/>
    <w:rsid w:val="172A3ECA"/>
    <w:rsid w:val="19C7478E"/>
    <w:rsid w:val="1AEF47C4"/>
    <w:rsid w:val="1AEF4FA3"/>
    <w:rsid w:val="1C032BEA"/>
    <w:rsid w:val="1E385339"/>
    <w:rsid w:val="215F1510"/>
    <w:rsid w:val="216B7648"/>
    <w:rsid w:val="237A2E65"/>
    <w:rsid w:val="289E5E8B"/>
    <w:rsid w:val="39F55D61"/>
    <w:rsid w:val="3E2D45E2"/>
    <w:rsid w:val="3E9F5FBB"/>
    <w:rsid w:val="428246F2"/>
    <w:rsid w:val="48935771"/>
    <w:rsid w:val="4A9565DC"/>
    <w:rsid w:val="4C86346D"/>
    <w:rsid w:val="4D603DCB"/>
    <w:rsid w:val="50654992"/>
    <w:rsid w:val="585C2ACB"/>
    <w:rsid w:val="5A3450AD"/>
    <w:rsid w:val="5B263A22"/>
    <w:rsid w:val="660D5B17"/>
    <w:rsid w:val="697963FE"/>
    <w:rsid w:val="69E75A72"/>
    <w:rsid w:val="732815AD"/>
    <w:rsid w:val="76FD29F6"/>
    <w:rsid w:val="7C82171D"/>
    <w:rsid w:val="F7ED5B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2020-03-01T18:22:00Z</dcterms:created>
  <dc:creator>清音</dc:creator>
  <cp:lastModifiedBy>澹酒酒</cp:lastModifiedBy>
  <dcterms:modified xsi:type="dcterms:W3CDTF">2020-06-28T06:28:57Z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